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2" w:rsidRDefault="00A97F02" w:rsidP="00184024">
      <w:pPr>
        <w:pStyle w:val="10"/>
        <w:keepNext/>
        <w:keepLines/>
        <w:shd w:val="clear" w:color="auto" w:fill="auto"/>
        <w:ind w:left="9923" w:right="340"/>
        <w:jc w:val="left"/>
      </w:pPr>
      <w:r>
        <w:t>Утвержден</w:t>
      </w:r>
      <w:r w:rsidR="00661899">
        <w:t>о</w:t>
      </w:r>
      <w:r>
        <w:t xml:space="preserve"> приказом </w:t>
      </w:r>
    </w:p>
    <w:p w:rsidR="00184024" w:rsidRPr="009E6647" w:rsidRDefault="00A97F02" w:rsidP="00184024">
      <w:pPr>
        <w:pStyle w:val="10"/>
        <w:keepNext/>
        <w:keepLines/>
        <w:shd w:val="clear" w:color="auto" w:fill="auto"/>
        <w:ind w:left="9923" w:right="340"/>
        <w:jc w:val="left"/>
      </w:pPr>
      <w:r>
        <w:t xml:space="preserve">от </w:t>
      </w:r>
      <w:r w:rsidR="007742AB">
        <w:t>07.06.2021</w:t>
      </w:r>
      <w:r>
        <w:t xml:space="preserve"> №</w:t>
      </w:r>
      <w:r w:rsidR="007742AB">
        <w:t xml:space="preserve"> 54</w:t>
      </w:r>
    </w:p>
    <w:p w:rsidR="00184024" w:rsidRDefault="00184024" w:rsidP="00184024">
      <w:pPr>
        <w:pStyle w:val="10"/>
        <w:keepNext/>
        <w:keepLines/>
        <w:shd w:val="clear" w:color="auto" w:fill="auto"/>
        <w:ind w:right="340"/>
        <w:rPr>
          <w:b/>
        </w:rPr>
      </w:pPr>
      <w:r w:rsidRPr="00753FBC">
        <w:rPr>
          <w:b/>
        </w:rPr>
        <w:t xml:space="preserve">Карта коррупционных рисков </w:t>
      </w:r>
    </w:p>
    <w:p w:rsidR="00184024" w:rsidRPr="009E6647" w:rsidRDefault="00184024" w:rsidP="00184024">
      <w:pPr>
        <w:pStyle w:val="10"/>
        <w:keepNext/>
        <w:keepLines/>
        <w:shd w:val="clear" w:color="auto" w:fill="auto"/>
        <w:ind w:right="340"/>
      </w:pPr>
      <w:r>
        <w:t>в г</w:t>
      </w:r>
      <w:r w:rsidRPr="009E6647">
        <w:t>осударственном автономном учреждении Новосибирской области «Научно-производственный центр по сохранению историко-культурного наследия Новосибирской области» (ГАУ НСО НПЦ)</w:t>
      </w:r>
    </w:p>
    <w:p w:rsidR="00184024" w:rsidRDefault="00184024"/>
    <w:tbl>
      <w:tblPr>
        <w:tblStyle w:val="a3"/>
        <w:tblW w:w="14992" w:type="dxa"/>
        <w:tblLayout w:type="fixed"/>
        <w:tblLook w:val="04A0"/>
      </w:tblPr>
      <w:tblGrid>
        <w:gridCol w:w="568"/>
        <w:gridCol w:w="107"/>
        <w:gridCol w:w="1825"/>
        <w:gridCol w:w="3845"/>
        <w:gridCol w:w="2694"/>
        <w:gridCol w:w="2409"/>
        <w:gridCol w:w="3544"/>
      </w:tblGrid>
      <w:tr w:rsidR="00537421" w:rsidTr="00537421">
        <w:tc>
          <w:tcPr>
            <w:tcW w:w="568" w:type="dxa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gridSpan w:val="2"/>
          </w:tcPr>
          <w:p w:rsidR="00537421" w:rsidRPr="00537421" w:rsidRDefault="00537421" w:rsidP="00DF0B42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3845" w:type="dxa"/>
          </w:tcPr>
          <w:p w:rsidR="00537421" w:rsidRPr="00537421" w:rsidRDefault="00537421" w:rsidP="00DF0B42">
            <w:pPr>
              <w:jc w:val="center"/>
              <w:rPr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694" w:type="dxa"/>
          </w:tcPr>
          <w:p w:rsidR="00537421" w:rsidRPr="00537421" w:rsidRDefault="00537421" w:rsidP="00DF0B42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Наименование подразделения и должности, замещение которых связано с коррупционными рисками</w:t>
            </w:r>
          </w:p>
        </w:tc>
        <w:tc>
          <w:tcPr>
            <w:tcW w:w="2409" w:type="dxa"/>
          </w:tcPr>
          <w:p w:rsidR="00537421" w:rsidRPr="00537421" w:rsidRDefault="00537421" w:rsidP="00DF0B42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Вероятность риска и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DF0B42">
            <w:pPr>
              <w:jc w:val="center"/>
              <w:rPr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007F0C" w:rsidTr="002B7AFC">
        <w:tc>
          <w:tcPr>
            <w:tcW w:w="14992" w:type="dxa"/>
            <w:gridSpan w:val="7"/>
          </w:tcPr>
          <w:p w:rsidR="00007F0C" w:rsidRPr="00007F0C" w:rsidRDefault="00007F0C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rStyle w:val="11"/>
                <w:b/>
                <w:sz w:val="24"/>
                <w:szCs w:val="24"/>
              </w:rPr>
            </w:pPr>
            <w:r w:rsidRPr="00007F0C">
              <w:rPr>
                <w:rStyle w:val="11"/>
                <w:b/>
                <w:sz w:val="24"/>
                <w:szCs w:val="24"/>
              </w:rPr>
              <w:t>1. Функции, связанные с основным видом деятельности учреждения</w:t>
            </w:r>
          </w:p>
        </w:tc>
      </w:tr>
      <w:tr w:rsidR="00537421" w:rsidTr="00537421">
        <w:tc>
          <w:tcPr>
            <w:tcW w:w="568" w:type="dxa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F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2" w:type="dxa"/>
            <w:gridSpan w:val="2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83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Организация деятельности</w:t>
            </w:r>
            <w:r w:rsidRPr="00537421">
              <w:rPr>
                <w:rStyle w:val="2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учреждения</w:t>
            </w:r>
          </w:p>
        </w:tc>
        <w:tc>
          <w:tcPr>
            <w:tcW w:w="3845" w:type="dxa"/>
          </w:tcPr>
          <w:p w:rsidR="00D73C5A" w:rsidRPr="00970B43" w:rsidRDefault="00537421" w:rsidP="00D73C5A">
            <w:pPr>
              <w:pStyle w:val="35"/>
              <w:shd w:val="clear" w:color="auto" w:fill="auto"/>
              <w:spacing w:line="283" w:lineRule="exact"/>
              <w:rPr>
                <w:rStyle w:val="11"/>
                <w:sz w:val="24"/>
                <w:szCs w:val="24"/>
              </w:rPr>
            </w:pPr>
            <w:r w:rsidRPr="00970B43">
              <w:rPr>
                <w:rStyle w:val="11"/>
                <w:sz w:val="24"/>
                <w:szCs w:val="24"/>
              </w:rPr>
              <w:t>Использование своих служебных</w:t>
            </w:r>
            <w:r w:rsidRPr="00970B43">
              <w:rPr>
                <w:rStyle w:val="4"/>
                <w:sz w:val="24"/>
                <w:szCs w:val="24"/>
              </w:rPr>
              <w:t xml:space="preserve"> </w:t>
            </w:r>
            <w:r w:rsidRPr="00970B43">
              <w:rPr>
                <w:rStyle w:val="11"/>
                <w:sz w:val="24"/>
                <w:szCs w:val="24"/>
              </w:rPr>
              <w:t>полномочий при решении личных</w:t>
            </w:r>
            <w:r w:rsidRPr="00970B43">
              <w:rPr>
                <w:rStyle w:val="4"/>
                <w:sz w:val="24"/>
                <w:szCs w:val="24"/>
              </w:rPr>
              <w:t xml:space="preserve"> </w:t>
            </w:r>
            <w:r w:rsidRPr="00970B43">
              <w:rPr>
                <w:rStyle w:val="11"/>
                <w:sz w:val="24"/>
                <w:szCs w:val="24"/>
              </w:rPr>
              <w:t>вопросов, связанных с</w:t>
            </w:r>
            <w:r w:rsidRPr="00970B43">
              <w:rPr>
                <w:rStyle w:val="4"/>
                <w:sz w:val="24"/>
                <w:szCs w:val="24"/>
              </w:rPr>
              <w:t xml:space="preserve"> </w:t>
            </w:r>
            <w:r w:rsidRPr="00970B43">
              <w:rPr>
                <w:rStyle w:val="11"/>
                <w:sz w:val="24"/>
                <w:szCs w:val="24"/>
              </w:rPr>
              <w:t>удовлетворением материальных</w:t>
            </w:r>
            <w:r w:rsidRPr="00970B43">
              <w:rPr>
                <w:rStyle w:val="4"/>
                <w:sz w:val="24"/>
                <w:szCs w:val="24"/>
              </w:rPr>
              <w:t xml:space="preserve"> </w:t>
            </w:r>
            <w:r w:rsidRPr="00970B43">
              <w:rPr>
                <w:rStyle w:val="11"/>
                <w:sz w:val="24"/>
                <w:szCs w:val="24"/>
              </w:rPr>
              <w:t>потребностей должностного лица</w:t>
            </w:r>
            <w:r w:rsidRPr="00970B43">
              <w:rPr>
                <w:rStyle w:val="4"/>
                <w:sz w:val="24"/>
                <w:szCs w:val="24"/>
              </w:rPr>
              <w:t xml:space="preserve"> </w:t>
            </w:r>
            <w:r w:rsidRPr="00970B43">
              <w:rPr>
                <w:rStyle w:val="11"/>
                <w:sz w:val="24"/>
                <w:szCs w:val="24"/>
              </w:rPr>
              <w:t>и / или его родственников, либо</w:t>
            </w:r>
            <w:r w:rsidRPr="00970B43">
              <w:rPr>
                <w:rStyle w:val="4"/>
                <w:sz w:val="24"/>
                <w:szCs w:val="24"/>
              </w:rPr>
              <w:t xml:space="preserve"> </w:t>
            </w:r>
            <w:r w:rsidRPr="00970B43">
              <w:rPr>
                <w:rStyle w:val="11"/>
                <w:sz w:val="24"/>
                <w:szCs w:val="24"/>
              </w:rPr>
              <w:t>иной личной заинтересованности</w:t>
            </w:r>
            <w:r w:rsidR="00D73C5A" w:rsidRPr="00970B43">
              <w:rPr>
                <w:rStyle w:val="11"/>
                <w:sz w:val="24"/>
                <w:szCs w:val="24"/>
              </w:rPr>
              <w:t>:</w:t>
            </w:r>
          </w:p>
          <w:p w:rsidR="00D73C5A" w:rsidRPr="00970B43" w:rsidRDefault="00D73C5A" w:rsidP="00D73C5A">
            <w:pPr>
              <w:pStyle w:val="3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970B43">
              <w:rPr>
                <w:rStyle w:val="11"/>
                <w:sz w:val="24"/>
                <w:szCs w:val="24"/>
              </w:rPr>
              <w:t>-</w:t>
            </w:r>
            <w:r w:rsidR="00970CF1" w:rsidRPr="00970B43">
              <w:rPr>
                <w:rStyle w:val="11"/>
                <w:sz w:val="24"/>
                <w:szCs w:val="24"/>
              </w:rPr>
              <w:t xml:space="preserve"> </w:t>
            </w:r>
            <w:r w:rsidRPr="00970B43">
              <w:rPr>
                <w:sz w:val="24"/>
                <w:szCs w:val="24"/>
              </w:rPr>
              <w:t>участие в  проведении работ по выявлению и государственному учету объектов, обладающих признаками объекта культурного наследия;</w:t>
            </w:r>
          </w:p>
          <w:p w:rsidR="00537421" w:rsidRPr="00970B43" w:rsidRDefault="00D73C5A" w:rsidP="00D73C5A">
            <w:pPr>
              <w:pStyle w:val="3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970B43">
              <w:rPr>
                <w:sz w:val="24"/>
                <w:szCs w:val="24"/>
              </w:rPr>
              <w:t>- участие в формировании и ведении перечня выявленных объектов культурного наследия, расположенных на территории Новосибирской области;</w:t>
            </w:r>
          </w:p>
          <w:p w:rsidR="00D73C5A" w:rsidRPr="00970B43" w:rsidRDefault="00D73C5A" w:rsidP="00D73C5A">
            <w:pPr>
              <w:pStyle w:val="3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970B43">
              <w:rPr>
                <w:sz w:val="24"/>
                <w:szCs w:val="24"/>
              </w:rPr>
              <w:t xml:space="preserve">- участие в формировании единого государственного </w:t>
            </w:r>
            <w:proofErr w:type="gramStart"/>
            <w:r w:rsidRPr="00970B43">
              <w:rPr>
                <w:sz w:val="24"/>
                <w:szCs w:val="24"/>
              </w:rPr>
              <w:t xml:space="preserve">реестра объектов культурного наследия </w:t>
            </w:r>
            <w:r w:rsidRPr="00970B43">
              <w:rPr>
                <w:sz w:val="24"/>
                <w:szCs w:val="24"/>
              </w:rPr>
              <w:lastRenderedPageBreak/>
              <w:t>народов Российской Федерации</w:t>
            </w:r>
            <w:proofErr w:type="gramEnd"/>
            <w:r w:rsidRPr="00970B43">
              <w:rPr>
                <w:sz w:val="24"/>
                <w:szCs w:val="24"/>
              </w:rPr>
              <w:t>;</w:t>
            </w:r>
          </w:p>
          <w:p w:rsidR="00D73C5A" w:rsidRPr="00970B43" w:rsidRDefault="00D73C5A" w:rsidP="00D73C5A">
            <w:pPr>
              <w:pStyle w:val="3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970B43">
              <w:rPr>
                <w:sz w:val="24"/>
                <w:szCs w:val="24"/>
              </w:rPr>
              <w:t>- обеспечение в пределах своей компетенции сохранение, использование и популяризацию объектов культурного наследия Новосибирской области;</w:t>
            </w:r>
          </w:p>
          <w:p w:rsidR="00D73C5A" w:rsidRPr="00970B43" w:rsidRDefault="00D73C5A" w:rsidP="00D73C5A">
            <w:pPr>
              <w:pStyle w:val="3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970B43">
              <w:rPr>
                <w:sz w:val="24"/>
                <w:szCs w:val="24"/>
              </w:rPr>
              <w:t xml:space="preserve">- участи в установлении требований к сохранению объектов культурного наследия федерального, областного, местного (муниципального) значения, требований к содержанию и использованию объектов культурного наследия федерального, областного, местного (муниципального) значения в случае, предусмотренном федеральным законодательством, требования к обеспечению доступа к объектам культурного наследия; </w:t>
            </w:r>
          </w:p>
          <w:p w:rsidR="00D73C5A" w:rsidRPr="00537421" w:rsidRDefault="00D73C5A" w:rsidP="00D73C5A">
            <w:pPr>
              <w:pStyle w:val="3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970B43">
              <w:rPr>
                <w:sz w:val="24"/>
                <w:szCs w:val="24"/>
              </w:rPr>
              <w:t>- осуществление работы по комплектованию, хранению, учету и использованию архивных документов, образовавшихся в процессе деятельности Учреждения</w:t>
            </w:r>
          </w:p>
        </w:tc>
        <w:tc>
          <w:tcPr>
            <w:tcW w:w="269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lastRenderedPageBreak/>
              <w:t>Начальник</w:t>
            </w: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Высокая вероятность и значительный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Информационная открытость учреждения.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Разработка и соблюдение локальных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нормативных актов (регламентов,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стандартов, инструкций).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Реализация утвержденной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proofErr w:type="spellStart"/>
            <w:r w:rsidRPr="00537421">
              <w:rPr>
                <w:rStyle w:val="11"/>
                <w:sz w:val="24"/>
                <w:szCs w:val="24"/>
              </w:rPr>
              <w:t>Антикоррупционной</w:t>
            </w:r>
            <w:proofErr w:type="spellEnd"/>
            <w:r w:rsidRPr="00537421">
              <w:rPr>
                <w:rStyle w:val="11"/>
                <w:sz w:val="24"/>
                <w:szCs w:val="24"/>
              </w:rPr>
              <w:t xml:space="preserve"> политики.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Разъяснение работникам учреждения мер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ответственности за совершение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коррупционных правонарушений.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Перераспределение функций между</w:t>
            </w:r>
            <w:r w:rsidRPr="00537421">
              <w:rPr>
                <w:rStyle w:val="5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структурными подразделениями.</w:t>
            </w:r>
          </w:p>
        </w:tc>
      </w:tr>
      <w:tr w:rsidR="00007F0C" w:rsidTr="00537421">
        <w:tc>
          <w:tcPr>
            <w:tcW w:w="568" w:type="dxa"/>
          </w:tcPr>
          <w:p w:rsidR="00007F0C" w:rsidRPr="00537421" w:rsidRDefault="00007F0C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32" w:type="dxa"/>
            <w:gridSpan w:val="2"/>
          </w:tcPr>
          <w:p w:rsidR="00007F0C" w:rsidRPr="00007F0C" w:rsidRDefault="00007F0C" w:rsidP="00184024">
            <w:pPr>
              <w:pStyle w:val="35"/>
              <w:shd w:val="clear" w:color="auto" w:fill="auto"/>
              <w:spacing w:line="283" w:lineRule="exact"/>
              <w:rPr>
                <w:rStyle w:val="11"/>
                <w:sz w:val="24"/>
                <w:szCs w:val="24"/>
              </w:rPr>
            </w:pPr>
            <w:r w:rsidRPr="00007F0C">
              <w:rPr>
                <w:sz w:val="24"/>
                <w:szCs w:val="24"/>
              </w:rPr>
              <w:t>Оказание услуг.</w:t>
            </w:r>
          </w:p>
        </w:tc>
        <w:tc>
          <w:tcPr>
            <w:tcW w:w="3845" w:type="dxa"/>
          </w:tcPr>
          <w:p w:rsidR="00007F0C" w:rsidRPr="00007F0C" w:rsidRDefault="00007F0C" w:rsidP="00184024">
            <w:pPr>
              <w:pStyle w:val="35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007F0C">
              <w:rPr>
                <w:sz w:val="24"/>
                <w:szCs w:val="24"/>
              </w:rPr>
              <w:t xml:space="preserve">1. Требование от получателей услуг денежных средств за оказание бесплатных услуг. </w:t>
            </w:r>
          </w:p>
          <w:p w:rsidR="00007F0C" w:rsidRPr="00007F0C" w:rsidRDefault="00007F0C" w:rsidP="00184024">
            <w:pPr>
              <w:pStyle w:val="35"/>
              <w:shd w:val="clear" w:color="auto" w:fill="auto"/>
              <w:spacing w:line="283" w:lineRule="exact"/>
              <w:rPr>
                <w:rStyle w:val="11"/>
                <w:sz w:val="24"/>
                <w:szCs w:val="24"/>
              </w:rPr>
            </w:pPr>
            <w:r w:rsidRPr="00007F0C">
              <w:rPr>
                <w:sz w:val="24"/>
                <w:szCs w:val="24"/>
              </w:rPr>
              <w:t>2. Необоснованная выдача документации вследствие сговора с получателем услуг. Необоснованное обогащение.</w:t>
            </w:r>
          </w:p>
        </w:tc>
        <w:tc>
          <w:tcPr>
            <w:tcW w:w="2694" w:type="dxa"/>
          </w:tcPr>
          <w:p w:rsidR="00007F0C" w:rsidRPr="00007F0C" w:rsidRDefault="00007F0C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07F0C">
              <w:rPr>
                <w:sz w:val="24"/>
                <w:szCs w:val="24"/>
              </w:rPr>
              <w:t xml:space="preserve">1. Начальник учреждения. </w:t>
            </w:r>
          </w:p>
          <w:p w:rsidR="00007F0C" w:rsidRPr="00007F0C" w:rsidRDefault="00007F0C" w:rsidP="00007F0C">
            <w:pPr>
              <w:pStyle w:val="35"/>
              <w:shd w:val="clear" w:color="auto" w:fill="auto"/>
              <w:spacing w:line="274" w:lineRule="exact"/>
              <w:ind w:left="120"/>
              <w:rPr>
                <w:rStyle w:val="11"/>
                <w:sz w:val="24"/>
                <w:szCs w:val="24"/>
              </w:rPr>
            </w:pPr>
            <w:r w:rsidRPr="00007F0C">
              <w:rPr>
                <w:sz w:val="24"/>
                <w:szCs w:val="24"/>
              </w:rPr>
              <w:t>2. Начальники отделов, работники учреждения, к полномочиям которых относится оказание услуг.</w:t>
            </w:r>
          </w:p>
        </w:tc>
        <w:tc>
          <w:tcPr>
            <w:tcW w:w="2409" w:type="dxa"/>
          </w:tcPr>
          <w:p w:rsidR="00007F0C" w:rsidRPr="00007F0C" w:rsidRDefault="00007F0C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rStyle w:val="11"/>
                <w:sz w:val="24"/>
                <w:szCs w:val="24"/>
              </w:rPr>
            </w:pPr>
            <w:r w:rsidRPr="00007F0C">
              <w:rPr>
                <w:rStyle w:val="11"/>
                <w:sz w:val="24"/>
                <w:szCs w:val="24"/>
              </w:rPr>
              <w:t>Высокая вероятность и значительный потенциальный вред</w:t>
            </w:r>
          </w:p>
        </w:tc>
        <w:tc>
          <w:tcPr>
            <w:tcW w:w="3544" w:type="dxa"/>
          </w:tcPr>
          <w:p w:rsidR="00007F0C" w:rsidRPr="00007F0C" w:rsidRDefault="00007F0C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07F0C">
              <w:rPr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007F0C">
              <w:rPr>
                <w:sz w:val="24"/>
                <w:szCs w:val="24"/>
              </w:rPr>
              <w:t>контроля за</w:t>
            </w:r>
            <w:proofErr w:type="gramEnd"/>
            <w:r w:rsidRPr="00007F0C">
              <w:rPr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  Контроль за оформлением документации.</w:t>
            </w:r>
          </w:p>
          <w:p w:rsidR="00007F0C" w:rsidRPr="00007F0C" w:rsidRDefault="00007F0C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rStyle w:val="11"/>
                <w:sz w:val="24"/>
                <w:szCs w:val="24"/>
              </w:rPr>
            </w:pPr>
            <w:r w:rsidRPr="00007F0C">
              <w:rPr>
                <w:sz w:val="24"/>
                <w:szCs w:val="24"/>
              </w:rPr>
              <w:t xml:space="preserve">Организация внутреннего контроля за качеством </w:t>
            </w:r>
            <w:r w:rsidRPr="00007F0C">
              <w:rPr>
                <w:sz w:val="24"/>
                <w:szCs w:val="24"/>
              </w:rPr>
              <w:lastRenderedPageBreak/>
              <w:t>оказания услуг.</w:t>
            </w:r>
          </w:p>
        </w:tc>
      </w:tr>
      <w:tr w:rsidR="00537421" w:rsidTr="004412F6">
        <w:tc>
          <w:tcPr>
            <w:tcW w:w="14992" w:type="dxa"/>
            <w:gridSpan w:val="7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11"/>
                <w:b/>
                <w:sz w:val="24"/>
                <w:szCs w:val="24"/>
              </w:rPr>
            </w:pPr>
            <w:r w:rsidRPr="00537421">
              <w:rPr>
                <w:rStyle w:val="11"/>
                <w:b/>
                <w:sz w:val="24"/>
                <w:szCs w:val="24"/>
              </w:rPr>
              <w:lastRenderedPageBreak/>
              <w:t>2. Трудовые отношения</w:t>
            </w:r>
          </w:p>
        </w:tc>
      </w:tr>
      <w:tr w:rsidR="00537421" w:rsidTr="00970B43">
        <w:trPr>
          <w:trHeight w:val="2256"/>
        </w:trPr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537421" w:rsidRPr="00537421" w:rsidRDefault="00537421" w:rsidP="00DF0B42">
            <w:pPr>
              <w:pStyle w:val="35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Прием на работу работников</w:t>
            </w:r>
          </w:p>
        </w:tc>
        <w:tc>
          <w:tcPr>
            <w:tcW w:w="3845" w:type="dxa"/>
          </w:tcPr>
          <w:p w:rsidR="00537421" w:rsidRPr="00537421" w:rsidRDefault="00537421" w:rsidP="00DF0B42">
            <w:pPr>
              <w:pStyle w:val="35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Предоставление не предусмотренных действующим законода</w:t>
            </w:r>
            <w:r w:rsidRPr="00537421">
              <w:rPr>
                <w:rStyle w:val="11"/>
                <w:sz w:val="24"/>
                <w:szCs w:val="24"/>
              </w:rPr>
              <w:softHyphen/>
              <w:t>тельством преимуществ, и протекционизм, семейственность  при</w:t>
            </w:r>
            <w:r w:rsidRPr="00537421">
              <w:rPr>
                <w:rStyle w:val="8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поступлении на работу.</w:t>
            </w:r>
          </w:p>
        </w:tc>
        <w:tc>
          <w:tcPr>
            <w:tcW w:w="2694" w:type="dxa"/>
          </w:tcPr>
          <w:p w:rsidR="00537421" w:rsidRPr="00537421" w:rsidRDefault="00537421" w:rsidP="00DF0B42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1. Начальник</w:t>
            </w:r>
            <w:r w:rsidR="008F0F3D">
              <w:rPr>
                <w:sz w:val="24"/>
                <w:szCs w:val="24"/>
              </w:rPr>
              <w:t xml:space="preserve"> учреждения</w:t>
            </w:r>
          </w:p>
          <w:p w:rsidR="00537421" w:rsidRPr="00537421" w:rsidRDefault="00537421" w:rsidP="00DF0B42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2. Начальник юридического отдела</w:t>
            </w:r>
          </w:p>
          <w:p w:rsidR="00537421" w:rsidRPr="00537421" w:rsidRDefault="00537421" w:rsidP="00DF0B42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3. Начальники отделов</w:t>
            </w:r>
          </w:p>
          <w:p w:rsidR="00537421" w:rsidRPr="00537421" w:rsidRDefault="00537421" w:rsidP="00DF0B42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421" w:rsidRPr="00537421" w:rsidRDefault="00537421" w:rsidP="00DF0B42">
            <w:pPr>
              <w:pStyle w:val="35"/>
              <w:shd w:val="clear" w:color="auto" w:fill="auto"/>
              <w:spacing w:line="274" w:lineRule="exact"/>
              <w:ind w:left="120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Низкая вероятность и низкий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Проведение собеседования при приеме на</w:t>
            </w:r>
            <w:r w:rsidRPr="00537421">
              <w:rPr>
                <w:rStyle w:val="4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работу лично начальником.</w:t>
            </w:r>
            <w:r w:rsidRPr="00537421">
              <w:rPr>
                <w:rStyle w:val="4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Разъяснительная работа с ответственными</w:t>
            </w:r>
            <w:r w:rsidRPr="00537421">
              <w:rPr>
                <w:rStyle w:val="4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лицами о мерах ответственности за</w:t>
            </w:r>
            <w:r w:rsidRPr="00537421">
              <w:rPr>
                <w:rStyle w:val="4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совершение коррупционных</w:t>
            </w:r>
            <w:r w:rsidRPr="00537421">
              <w:rPr>
                <w:rStyle w:val="4"/>
                <w:sz w:val="24"/>
                <w:szCs w:val="24"/>
              </w:rPr>
              <w:t xml:space="preserve"> </w:t>
            </w:r>
            <w:r w:rsidRPr="00537421">
              <w:rPr>
                <w:rStyle w:val="11"/>
                <w:sz w:val="24"/>
                <w:szCs w:val="24"/>
              </w:rPr>
              <w:t>правонарушений.</w:t>
            </w:r>
          </w:p>
        </w:tc>
      </w:tr>
      <w:tr w:rsidR="00537421" w:rsidTr="008F0F3D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25" w:type="dxa"/>
          </w:tcPr>
          <w:p w:rsidR="00537421" w:rsidRPr="00537421" w:rsidRDefault="00537421" w:rsidP="00DF0B42">
            <w:pPr>
              <w:pStyle w:val="35"/>
              <w:shd w:val="clear" w:color="auto" w:fill="auto"/>
              <w:spacing w:line="293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Оплата труда работников</w:t>
            </w:r>
          </w:p>
        </w:tc>
        <w:tc>
          <w:tcPr>
            <w:tcW w:w="3845" w:type="dxa"/>
          </w:tcPr>
          <w:p w:rsidR="00537421" w:rsidRPr="00970B43" w:rsidRDefault="00537421" w:rsidP="00DF0B42">
            <w:pPr>
              <w:pStyle w:val="35"/>
              <w:shd w:val="clear" w:color="auto" w:fill="auto"/>
              <w:spacing w:line="274" w:lineRule="exact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1</w:t>
            </w:r>
            <w:r w:rsidRPr="00970B43">
              <w:rPr>
                <w:rStyle w:val="25"/>
                <w:sz w:val="24"/>
                <w:szCs w:val="24"/>
              </w:rPr>
              <w:t>. Необоснованное начисление</w:t>
            </w:r>
            <w:r w:rsidRPr="00970B43">
              <w:rPr>
                <w:rStyle w:val="31"/>
                <w:sz w:val="24"/>
                <w:szCs w:val="24"/>
              </w:rPr>
              <w:t xml:space="preserve"> </w:t>
            </w:r>
            <w:r w:rsidRPr="00970B43">
              <w:rPr>
                <w:rStyle w:val="25"/>
                <w:sz w:val="24"/>
                <w:szCs w:val="24"/>
              </w:rPr>
              <w:t>премий.</w:t>
            </w:r>
          </w:p>
          <w:p w:rsidR="00537421" w:rsidRPr="00970B43" w:rsidRDefault="00537421" w:rsidP="00DF0B42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70B43">
              <w:rPr>
                <w:rStyle w:val="25"/>
                <w:sz w:val="24"/>
                <w:szCs w:val="24"/>
              </w:rPr>
              <w:t>2. Оплата рабочего времени не в полном объеме.</w:t>
            </w:r>
          </w:p>
          <w:p w:rsidR="00537421" w:rsidRPr="00970B43" w:rsidRDefault="00537421" w:rsidP="00DF0B42">
            <w:pPr>
              <w:pStyle w:val="35"/>
              <w:shd w:val="clear" w:color="auto" w:fill="auto"/>
              <w:spacing w:line="240" w:lineRule="auto"/>
              <w:rPr>
                <w:rStyle w:val="25"/>
                <w:sz w:val="24"/>
                <w:szCs w:val="24"/>
              </w:rPr>
            </w:pPr>
            <w:r w:rsidRPr="00970B43">
              <w:rPr>
                <w:rStyle w:val="25"/>
                <w:sz w:val="24"/>
                <w:szCs w:val="24"/>
              </w:rPr>
              <w:t>3. Оплата рабочего времени в пол</w:t>
            </w:r>
            <w:r w:rsidRPr="00970B43">
              <w:rPr>
                <w:rStyle w:val="25"/>
                <w:sz w:val="24"/>
                <w:szCs w:val="24"/>
              </w:rPr>
              <w:softHyphen/>
              <w:t>ном объеме в случае, когда со</w:t>
            </w:r>
            <w:r w:rsidRPr="00970B43">
              <w:rPr>
                <w:rStyle w:val="25"/>
                <w:sz w:val="24"/>
                <w:szCs w:val="24"/>
              </w:rPr>
              <w:softHyphen/>
              <w:t>трудник фактически отсутствовал</w:t>
            </w:r>
            <w:r w:rsidRPr="00970B43">
              <w:rPr>
                <w:rStyle w:val="31"/>
                <w:sz w:val="24"/>
                <w:szCs w:val="24"/>
              </w:rPr>
              <w:t xml:space="preserve"> </w:t>
            </w:r>
            <w:r w:rsidRPr="00970B43">
              <w:rPr>
                <w:rStyle w:val="25"/>
                <w:sz w:val="24"/>
                <w:szCs w:val="24"/>
              </w:rPr>
              <w:t>на рабочем месте</w:t>
            </w:r>
            <w:r w:rsidR="00970B43" w:rsidRPr="00970B43">
              <w:rPr>
                <w:rStyle w:val="25"/>
                <w:sz w:val="24"/>
                <w:szCs w:val="24"/>
              </w:rPr>
              <w:t>.</w:t>
            </w:r>
          </w:p>
          <w:p w:rsidR="00970B43" w:rsidRPr="00537421" w:rsidRDefault="00970B43" w:rsidP="00DF0B42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70B43">
              <w:rPr>
                <w:rStyle w:val="25"/>
                <w:sz w:val="24"/>
                <w:szCs w:val="24"/>
              </w:rPr>
              <w:t>3. Привлечение работников к дисциплинарной и материальной ответственности.</w:t>
            </w:r>
          </w:p>
        </w:tc>
        <w:tc>
          <w:tcPr>
            <w:tcW w:w="2694" w:type="dxa"/>
          </w:tcPr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 xml:space="preserve">1. Начальник </w:t>
            </w:r>
            <w:r w:rsidR="008F0F3D">
              <w:rPr>
                <w:rStyle w:val="25"/>
                <w:sz w:val="24"/>
                <w:szCs w:val="24"/>
              </w:rPr>
              <w:t>учреждения</w:t>
            </w:r>
          </w:p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2. Начальник юридического отдела, 3. Главный экономист</w:t>
            </w:r>
          </w:p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4. Главный бухгалтер</w:t>
            </w:r>
          </w:p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5. Ведущий бухгалтер</w:t>
            </w:r>
          </w:p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6. Начальники отделов</w:t>
            </w:r>
          </w:p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421" w:rsidRPr="00537421" w:rsidRDefault="00537421" w:rsidP="006625A1">
            <w:pPr>
              <w:pStyle w:val="35"/>
              <w:shd w:val="clear" w:color="auto" w:fill="auto"/>
              <w:spacing w:line="274" w:lineRule="exact"/>
              <w:ind w:left="100"/>
              <w:rPr>
                <w:rStyle w:val="25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Средняя вероятность и средний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D135FB">
            <w:pPr>
              <w:pStyle w:val="35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Использование средств на оплату труда в строгом</w:t>
            </w:r>
            <w:r w:rsidRPr="00537421">
              <w:rPr>
                <w:rStyle w:val="32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соответствии с Положением об оплате</w:t>
            </w:r>
            <w:r w:rsidRPr="00537421">
              <w:rPr>
                <w:rStyle w:val="32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труда и Положением о материальном стимулировании.</w:t>
            </w:r>
          </w:p>
          <w:p w:rsidR="00537421" w:rsidRPr="00537421" w:rsidRDefault="00537421" w:rsidP="006625A1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Внедрение объективных показателей</w:t>
            </w:r>
            <w:r w:rsidRPr="00537421">
              <w:rPr>
                <w:rStyle w:val="32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эффективности по должностям.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1741BF" w:rsidTr="008A4CC4">
        <w:tc>
          <w:tcPr>
            <w:tcW w:w="14992" w:type="dxa"/>
            <w:gridSpan w:val="7"/>
          </w:tcPr>
          <w:p w:rsidR="001741BF" w:rsidRPr="001741BF" w:rsidRDefault="001741BF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b/>
                <w:sz w:val="24"/>
                <w:szCs w:val="24"/>
              </w:rPr>
            </w:pPr>
            <w:r w:rsidRPr="001741BF">
              <w:rPr>
                <w:b/>
                <w:sz w:val="24"/>
                <w:szCs w:val="24"/>
              </w:rPr>
              <w:t>3. Закупочная деятельность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Определение предмета и цены закупки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1. В одной закупке объединяются разнородные товары, работы, услуги таким образом, чтобы ограничить конкуренцию и привлечь к исполнению заказа конкретного поставщика, аффинированного с заказчиком или выплачивающим ему незаконное вознаграждение.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 xml:space="preserve">2. Характеристики товара, работы, услуги определены таким образом, что он (она) может быть </w:t>
            </w:r>
            <w:r w:rsidRPr="00537421">
              <w:rPr>
                <w:rStyle w:val="9"/>
                <w:sz w:val="24"/>
                <w:szCs w:val="24"/>
              </w:rPr>
              <w:lastRenderedPageBreak/>
              <w:t xml:space="preserve">приобретен только у одного поставщика. Поставщик </w:t>
            </w:r>
            <w:proofErr w:type="spellStart"/>
            <w:r w:rsidRPr="00537421">
              <w:rPr>
                <w:rStyle w:val="9"/>
                <w:sz w:val="24"/>
                <w:szCs w:val="24"/>
              </w:rPr>
              <w:t>аффилирован</w:t>
            </w:r>
            <w:proofErr w:type="spellEnd"/>
            <w:r w:rsidRPr="00537421">
              <w:rPr>
                <w:rStyle w:val="9"/>
                <w:sz w:val="24"/>
                <w:szCs w:val="24"/>
              </w:rPr>
              <w:t xml:space="preserve"> с заказчиком или выплачивает ему незаконное вознаграждение.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 xml:space="preserve">3. Срок поставки товара, оказания услуг, выполнения работ заведомо недостаточен для добросовестного поставщика. Поставщик </w:t>
            </w:r>
            <w:proofErr w:type="spellStart"/>
            <w:r w:rsidRPr="00537421">
              <w:rPr>
                <w:rStyle w:val="9"/>
                <w:sz w:val="24"/>
                <w:szCs w:val="24"/>
              </w:rPr>
              <w:t>аффилирован</w:t>
            </w:r>
            <w:proofErr w:type="spellEnd"/>
            <w:r w:rsidRPr="00537421">
              <w:rPr>
                <w:rStyle w:val="9"/>
                <w:sz w:val="24"/>
                <w:szCs w:val="24"/>
              </w:rPr>
              <w:t xml:space="preserve"> с заказчиком или выплачивает ему незаконное вознаграждение.</w:t>
            </w:r>
          </w:p>
        </w:tc>
        <w:tc>
          <w:tcPr>
            <w:tcW w:w="269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lastRenderedPageBreak/>
              <w:t>1. Начальник</w:t>
            </w:r>
            <w:r w:rsidR="008F0F3D">
              <w:rPr>
                <w:rStyle w:val="25"/>
                <w:sz w:val="24"/>
                <w:szCs w:val="24"/>
              </w:rPr>
              <w:t xml:space="preserve"> учреждения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2. Работники, ответственные за осуществление закупок.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Высокая вероятность и значительный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 Установление запрета на объединение в одной закупке несвязанных между собой товаров, работ, услуг. Прием жалоб от возможных поставщиков на ограничение конкуренции. Оценка обоснованности установленных требований к предмету закупки. Прием жалоб от возможных поставщиков на ограничение </w:t>
            </w:r>
            <w:r w:rsidRPr="00537421">
              <w:rPr>
                <w:sz w:val="24"/>
                <w:szCs w:val="24"/>
              </w:rPr>
              <w:lastRenderedPageBreak/>
              <w:t>конкуренции.</w:t>
            </w:r>
          </w:p>
          <w:p w:rsidR="00537421" w:rsidRPr="00537421" w:rsidRDefault="00537421" w:rsidP="00A20E05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Оценка уполномоченным подразделением учреждения целесообразности объединения в одной закупке разных товаров, работ, услуг для закупок, в состав которых входит более одного товара, работы, услуги. Проверка наличия </w:t>
            </w:r>
            <w:proofErr w:type="gramStart"/>
            <w:r w:rsidRPr="00537421">
              <w:rPr>
                <w:sz w:val="24"/>
                <w:szCs w:val="24"/>
              </w:rPr>
              <w:t>возможной</w:t>
            </w:r>
            <w:proofErr w:type="gramEnd"/>
            <w:r w:rsidRPr="00537421">
              <w:rPr>
                <w:sz w:val="24"/>
                <w:szCs w:val="24"/>
              </w:rPr>
              <w:t xml:space="preserve"> </w:t>
            </w:r>
            <w:proofErr w:type="spellStart"/>
            <w:r w:rsidRPr="00537421">
              <w:rPr>
                <w:sz w:val="24"/>
                <w:szCs w:val="24"/>
              </w:rPr>
              <w:t>аффилированности</w:t>
            </w:r>
            <w:proofErr w:type="spellEnd"/>
            <w:r w:rsidRPr="00537421">
              <w:rPr>
                <w:sz w:val="24"/>
                <w:szCs w:val="24"/>
              </w:rPr>
              <w:t xml:space="preserve"> между заказчиком и поставщиком уполномоченным подразделением учреждения.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1. 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2. 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3. Закупка у «своего» исполнителя с необоснованным отклонением остальных заявок.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4. Закупка у «своего» исполнителя при сговоре с другими участниками.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5. Завышение стоимости закупки за счет привлечения посредников.</w:t>
            </w:r>
          </w:p>
        </w:tc>
        <w:tc>
          <w:tcPr>
            <w:tcW w:w="2694" w:type="dxa"/>
          </w:tcPr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1. Начальник</w:t>
            </w:r>
            <w:r w:rsidR="00ED11E4">
              <w:rPr>
                <w:rStyle w:val="11"/>
                <w:sz w:val="24"/>
                <w:szCs w:val="24"/>
              </w:rPr>
              <w:t xml:space="preserve"> учреждения</w:t>
            </w:r>
          </w:p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2. Работники, ответственные за осуществление закупок.</w:t>
            </w:r>
          </w:p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Высокая вероятность и значительный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 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</w:t>
            </w:r>
            <w:proofErr w:type="spellStart"/>
            <w:r w:rsidRPr="00537421">
              <w:rPr>
                <w:sz w:val="24"/>
                <w:szCs w:val="24"/>
              </w:rPr>
              <w:t>аффилированности</w:t>
            </w:r>
            <w:proofErr w:type="spellEnd"/>
            <w:r w:rsidRPr="00537421">
              <w:rPr>
                <w:sz w:val="24"/>
                <w:szCs w:val="24"/>
              </w:rPr>
              <w:t xml:space="preserve"> между собой. Наличие перечня оснований, когда может проводиться закупка у единственного поставщика. Недопущение осуществления закупки у перекупщика, а не у реального поставщика (в случае закупки у </w:t>
            </w:r>
            <w:r w:rsidRPr="00537421">
              <w:rPr>
                <w:sz w:val="24"/>
                <w:szCs w:val="24"/>
              </w:rPr>
              <w:lastRenderedPageBreak/>
              <w:t>единственного поставщика).</w:t>
            </w:r>
          </w:p>
          <w:p w:rsidR="00537421" w:rsidRPr="00537421" w:rsidRDefault="00537421" w:rsidP="00FC76C8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Ограничение возможности закупающим работникам предоставлять кому-либо сведения о ходе закупок, проводить не предусмотренные переговоры с участниками. Ограничение возможности закупающим работникам получать какие-либо выгоды от проведения закупки, кроме официально </w:t>
            </w:r>
            <w:proofErr w:type="gramStart"/>
            <w:r w:rsidRPr="00537421">
              <w:rPr>
                <w:sz w:val="24"/>
                <w:szCs w:val="24"/>
              </w:rPr>
              <w:t>предусмотренных</w:t>
            </w:r>
            <w:proofErr w:type="gramEnd"/>
            <w:r w:rsidRPr="00537421">
              <w:rPr>
                <w:sz w:val="24"/>
                <w:szCs w:val="24"/>
              </w:rPr>
              <w:t xml:space="preserve"> заказчиком или организатором закупки.  Обязанность участников представить информацию о цепочке собственников, справку о наличии конфликта интересов и/или связей, носящих характер </w:t>
            </w:r>
            <w:proofErr w:type="spellStart"/>
            <w:r w:rsidRPr="00537421">
              <w:rPr>
                <w:sz w:val="24"/>
                <w:szCs w:val="24"/>
              </w:rPr>
              <w:t>аффилированности</w:t>
            </w:r>
            <w:proofErr w:type="spellEnd"/>
            <w:r w:rsidRPr="00537421">
              <w:rPr>
                <w:sz w:val="24"/>
                <w:szCs w:val="24"/>
              </w:rPr>
              <w:t xml:space="preserve">.  Разъяснение понятия </w:t>
            </w:r>
            <w:proofErr w:type="spellStart"/>
            <w:r w:rsidRPr="00537421">
              <w:rPr>
                <w:sz w:val="24"/>
                <w:szCs w:val="24"/>
              </w:rPr>
              <w:t>аффилированности</w:t>
            </w:r>
            <w:proofErr w:type="spellEnd"/>
            <w:r w:rsidRPr="00537421">
              <w:rPr>
                <w:sz w:val="24"/>
                <w:szCs w:val="24"/>
              </w:rPr>
              <w:t xml:space="preserve">, установление требований к разрешению выявленных ситуаций </w:t>
            </w:r>
            <w:proofErr w:type="spellStart"/>
            <w:r w:rsidRPr="00537421">
              <w:rPr>
                <w:sz w:val="24"/>
                <w:szCs w:val="24"/>
              </w:rPr>
              <w:t>аффилированности</w:t>
            </w:r>
            <w:proofErr w:type="spellEnd"/>
            <w:r w:rsidRPr="00537421">
              <w:rPr>
                <w:sz w:val="24"/>
                <w:szCs w:val="24"/>
              </w:rPr>
              <w:t>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 xml:space="preserve"> </w:t>
            </w:r>
            <w:r w:rsidRPr="00537421">
              <w:rPr>
                <w:sz w:val="24"/>
                <w:szCs w:val="24"/>
              </w:rPr>
              <w:t>Публикация информации о закупке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1. При обязательной публикации информации в электронной системе используются неправильные классификаторы или наименование закупки, не отражающее ее содержание. При таком ограничении конкуренции к исполнению заказа привлекается поставщик, </w:t>
            </w:r>
            <w:proofErr w:type="spellStart"/>
            <w:r w:rsidRPr="00537421">
              <w:rPr>
                <w:sz w:val="24"/>
                <w:szCs w:val="24"/>
              </w:rPr>
              <w:t>аффилированный</w:t>
            </w:r>
            <w:proofErr w:type="spellEnd"/>
            <w:r w:rsidRPr="00537421">
              <w:rPr>
                <w:sz w:val="24"/>
                <w:szCs w:val="24"/>
              </w:rPr>
              <w:t xml:space="preserve"> с заказчиком или выплачивающий ему </w:t>
            </w:r>
            <w:r w:rsidRPr="00537421">
              <w:rPr>
                <w:sz w:val="24"/>
                <w:szCs w:val="24"/>
              </w:rPr>
              <w:lastRenderedPageBreak/>
              <w:t xml:space="preserve">незаконное вознаграждение.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2. Опубликованные документы закупки невозможно или сложно открыть, прочитать, скопировать. К исполнению заказа привлекается поставщик, </w:t>
            </w:r>
            <w:proofErr w:type="spellStart"/>
            <w:r w:rsidRPr="00537421">
              <w:rPr>
                <w:sz w:val="24"/>
                <w:szCs w:val="24"/>
              </w:rPr>
              <w:t>аффилированный</w:t>
            </w:r>
            <w:proofErr w:type="spellEnd"/>
            <w:r w:rsidRPr="00537421">
              <w:rPr>
                <w:sz w:val="24"/>
                <w:szCs w:val="24"/>
              </w:rPr>
              <w:t xml:space="preserve"> с заказчиком или выплачивающий ему незаконное вознаграждение.</w:t>
            </w:r>
          </w:p>
        </w:tc>
        <w:tc>
          <w:tcPr>
            <w:tcW w:w="2694" w:type="dxa"/>
          </w:tcPr>
          <w:p w:rsidR="00537421" w:rsidRPr="00537421" w:rsidRDefault="00537421" w:rsidP="00D135FB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lastRenderedPageBreak/>
              <w:t>Работники учреждения, формирующие документы о закупке.</w:t>
            </w: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11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Высокая вероятность и значительный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295610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Проверка документации (открытие/ чтение /копирование) закупки. Прием жалоб от возможных поставщиков на ограничение конкуренции. Проверка наличия </w:t>
            </w:r>
            <w:proofErr w:type="gramStart"/>
            <w:r w:rsidRPr="00537421">
              <w:rPr>
                <w:sz w:val="24"/>
                <w:szCs w:val="24"/>
              </w:rPr>
              <w:t>возможной</w:t>
            </w:r>
            <w:proofErr w:type="gramEnd"/>
            <w:r w:rsidRPr="00537421">
              <w:rPr>
                <w:sz w:val="24"/>
                <w:szCs w:val="24"/>
              </w:rPr>
              <w:t xml:space="preserve"> </w:t>
            </w:r>
            <w:proofErr w:type="spellStart"/>
            <w:r w:rsidRPr="00537421">
              <w:rPr>
                <w:sz w:val="24"/>
                <w:szCs w:val="24"/>
              </w:rPr>
              <w:t>аффилированности</w:t>
            </w:r>
            <w:proofErr w:type="spellEnd"/>
            <w:r w:rsidRPr="00537421">
              <w:rPr>
                <w:sz w:val="24"/>
                <w:szCs w:val="24"/>
              </w:rPr>
              <w:t xml:space="preserve"> между заказчиком и поставщиком уполномоченным подразделением учреждения.</w:t>
            </w:r>
          </w:p>
        </w:tc>
      </w:tr>
      <w:tr w:rsidR="004B067B" w:rsidTr="00151372">
        <w:tc>
          <w:tcPr>
            <w:tcW w:w="14992" w:type="dxa"/>
            <w:gridSpan w:val="7"/>
          </w:tcPr>
          <w:p w:rsidR="004B067B" w:rsidRPr="00537421" w:rsidRDefault="004B067B" w:rsidP="00295610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4B067B">
              <w:rPr>
                <w:b/>
                <w:sz w:val="24"/>
                <w:szCs w:val="24"/>
              </w:rPr>
              <w:t>Распоряжение бюджетными средствами и имуществом учреждения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269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Начальник учреждения</w:t>
            </w:r>
          </w:p>
        </w:tc>
        <w:tc>
          <w:tcPr>
            <w:tcW w:w="2409" w:type="dxa"/>
          </w:tcPr>
          <w:p w:rsidR="00537421" w:rsidRPr="00537421" w:rsidRDefault="00537421" w:rsidP="00295610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Средняя вероятность и значительный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295610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правонарушений.  Обеспечение коллегиального принятия решений.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Владение, использование и распоряжение имуществом учреждения.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Выделение имущества в аренду без разрешения собственника за вознаграждение либо получение подарка.</w:t>
            </w:r>
          </w:p>
        </w:tc>
        <w:tc>
          <w:tcPr>
            <w:tcW w:w="269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Начальник учреждения</w:t>
            </w:r>
          </w:p>
        </w:tc>
        <w:tc>
          <w:tcPr>
            <w:tcW w:w="2409" w:type="dxa"/>
          </w:tcPr>
          <w:p w:rsidR="00537421" w:rsidRPr="00537421" w:rsidRDefault="00537421" w:rsidP="007409BE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Средняя вероятность и значительный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295610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Разъяснение работникам учреждения мер ответственности за совершение коррупционных правонарушений. </w:t>
            </w:r>
            <w:proofErr w:type="gramStart"/>
            <w:r w:rsidRPr="00537421">
              <w:rPr>
                <w:sz w:val="24"/>
                <w:szCs w:val="24"/>
              </w:rPr>
              <w:t>Контроль за</w:t>
            </w:r>
            <w:proofErr w:type="gramEnd"/>
            <w:r w:rsidRPr="00537421">
              <w:rPr>
                <w:sz w:val="24"/>
                <w:szCs w:val="24"/>
              </w:rPr>
              <w:t xml:space="preserve"> использованием имущества.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1. Несвоевременная постановка на регистрационный учет материальных ценностей.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2. Умышленно – досрочное списание материальных средств и расходных материалов с регистрационного учета.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 3. Отсутствие регулярного контроля наличия и сохранения </w:t>
            </w:r>
            <w:r w:rsidRPr="00537421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69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lastRenderedPageBreak/>
              <w:t xml:space="preserve">1. Материально-ответственные лица.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2. Работник учреждения, заведующий по хозяйственной части.</w:t>
            </w:r>
          </w:p>
        </w:tc>
        <w:tc>
          <w:tcPr>
            <w:tcW w:w="2409" w:type="dxa"/>
          </w:tcPr>
          <w:p w:rsidR="00537421" w:rsidRPr="00537421" w:rsidRDefault="00537421" w:rsidP="00295610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Средняя вероятность и значительный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295610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537421">
              <w:rPr>
                <w:sz w:val="24"/>
                <w:szCs w:val="24"/>
              </w:rPr>
              <w:t>контролю за</w:t>
            </w:r>
            <w:proofErr w:type="gramEnd"/>
            <w:r w:rsidRPr="00537421">
              <w:rPr>
                <w:sz w:val="24"/>
                <w:szCs w:val="24"/>
              </w:rPr>
              <w:t xml:space="preserve"> деятельностью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873D6C" w:rsidTr="00B951FB">
        <w:tc>
          <w:tcPr>
            <w:tcW w:w="14992" w:type="dxa"/>
            <w:gridSpan w:val="7"/>
          </w:tcPr>
          <w:p w:rsidR="00873D6C" w:rsidRPr="00873D6C" w:rsidRDefault="00873D6C" w:rsidP="00725C15">
            <w:pPr>
              <w:pStyle w:val="35"/>
              <w:shd w:val="clear" w:color="auto" w:fill="auto"/>
              <w:spacing w:line="274" w:lineRule="exact"/>
              <w:ind w:left="100"/>
              <w:rPr>
                <w:b/>
                <w:sz w:val="24"/>
                <w:szCs w:val="24"/>
              </w:rPr>
            </w:pPr>
            <w:r w:rsidRPr="00873D6C">
              <w:rPr>
                <w:b/>
                <w:sz w:val="24"/>
                <w:szCs w:val="24"/>
              </w:rPr>
              <w:lastRenderedPageBreak/>
              <w:t>5. Иные коррупционные риски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25" w:type="dxa"/>
          </w:tcPr>
          <w:p w:rsidR="00537421" w:rsidRPr="00537421" w:rsidRDefault="00537421" w:rsidP="0054009A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Представление интересов учреждения в государственн</w:t>
            </w:r>
            <w:r w:rsidR="0054009A">
              <w:rPr>
                <w:sz w:val="24"/>
                <w:szCs w:val="24"/>
              </w:rPr>
              <w:t>ы</w:t>
            </w:r>
            <w:r w:rsidRPr="00537421">
              <w:rPr>
                <w:sz w:val="24"/>
                <w:szCs w:val="24"/>
              </w:rPr>
              <w:t>х</w:t>
            </w:r>
            <w:r w:rsidR="0054009A">
              <w:rPr>
                <w:sz w:val="24"/>
                <w:szCs w:val="24"/>
              </w:rPr>
              <w:t xml:space="preserve"> </w:t>
            </w:r>
            <w:r w:rsidRPr="00537421">
              <w:rPr>
                <w:sz w:val="24"/>
                <w:szCs w:val="24"/>
              </w:rPr>
              <w:t>(муниципальных) органах (в том числе судебных) и организациях (включая неправительственные).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Возможность поступления предложения за определенное вознаграждение отказаться, например, от исковых требований, признать исковые требования, заключить мирное соглашение или иные действия, нарушающие интересы государства, общества</w:t>
            </w:r>
          </w:p>
        </w:tc>
        <w:tc>
          <w:tcPr>
            <w:tcW w:w="2694" w:type="dxa"/>
          </w:tcPr>
          <w:p w:rsidR="00537421" w:rsidRPr="00537421" w:rsidRDefault="00537421" w:rsidP="007409BE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 xml:space="preserve">1. Руководитель соответствующего структурного подразделения учреждения. </w:t>
            </w:r>
          </w:p>
          <w:p w:rsidR="00537421" w:rsidRPr="00537421" w:rsidRDefault="00537421" w:rsidP="007409BE">
            <w:pPr>
              <w:pStyle w:val="35"/>
              <w:shd w:val="clear" w:color="auto" w:fill="auto"/>
              <w:spacing w:line="274" w:lineRule="exact"/>
              <w:rPr>
                <w:rStyle w:val="11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2. Работники, представляющие интересы учреждения.</w:t>
            </w: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Высокая вероятность и значительный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725C15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Минимизация степени усмотрения при принятии решений работниками учреждения посредством установления четких оснований и критериев принятия решений. Обеспечение возможность принятия решения коллегиально.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0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825" w:type="dxa"/>
          </w:tcPr>
          <w:p w:rsidR="00537421" w:rsidRPr="00537421" w:rsidRDefault="00537421" w:rsidP="007409BE">
            <w:pPr>
              <w:pStyle w:val="35"/>
              <w:shd w:val="clear" w:color="auto" w:fill="auto"/>
              <w:spacing w:line="278" w:lineRule="exact"/>
              <w:ind w:left="12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Доступ к информации, полученной при выполнении трудовых обязанностей, если она не подлежит официальному распространению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Предложение от заинтересованных лиц за определенное вознаграждение предоставить доступ к информации, которая не подлежит официальному распространению.</w:t>
            </w:r>
          </w:p>
        </w:tc>
        <w:tc>
          <w:tcPr>
            <w:tcW w:w="2694" w:type="dxa"/>
          </w:tcPr>
          <w:p w:rsidR="00537421" w:rsidRPr="00537421" w:rsidRDefault="00537421" w:rsidP="00725C15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Работники учреждения</w:t>
            </w:r>
            <w:r w:rsidRPr="00537421">
              <w:rPr>
                <w:rStyle w:val="9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Высокая вероятность и значительный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Ограничение доступа в служебное время в информационно – телекоммуникационную сеть «Интернет». Установление запрета на использование съемных машинных носителей информации (</w:t>
            </w:r>
            <w:proofErr w:type="spellStart"/>
            <w:r w:rsidRPr="00537421">
              <w:rPr>
                <w:sz w:val="24"/>
                <w:szCs w:val="24"/>
              </w:rPr>
              <w:t>флэшнакопители</w:t>
            </w:r>
            <w:proofErr w:type="spellEnd"/>
            <w:r w:rsidRPr="00537421">
              <w:rPr>
                <w:sz w:val="24"/>
                <w:szCs w:val="24"/>
              </w:rPr>
              <w:t>, внешние накопители на жестких дисках и иные устройства).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825" w:type="dxa"/>
          </w:tcPr>
          <w:p w:rsidR="00537421" w:rsidRPr="00537421" w:rsidRDefault="00537421" w:rsidP="00B76FDB">
            <w:pPr>
              <w:pStyle w:val="3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Рассмотрение обращений</w:t>
            </w:r>
            <w:r w:rsidRPr="00537421">
              <w:rPr>
                <w:rStyle w:val="110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юридических лиц и граж</w:t>
            </w:r>
            <w:r w:rsidRPr="00537421">
              <w:rPr>
                <w:rStyle w:val="9"/>
                <w:sz w:val="24"/>
                <w:szCs w:val="24"/>
              </w:rPr>
              <w:softHyphen/>
              <w:t>дан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Нарушение установленного по</w:t>
            </w:r>
            <w:r w:rsidRPr="00537421">
              <w:rPr>
                <w:rStyle w:val="9"/>
                <w:sz w:val="24"/>
                <w:szCs w:val="24"/>
              </w:rPr>
              <w:softHyphen/>
              <w:t>рядка рассмотрения обращений</w:t>
            </w:r>
            <w:r w:rsidRPr="00537421">
              <w:rPr>
                <w:rStyle w:val="13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юридических лиц и граждан.</w:t>
            </w:r>
            <w:r w:rsidRPr="00537421">
              <w:rPr>
                <w:rStyle w:val="13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Предъявление к заявителям тре</w:t>
            </w:r>
            <w:r w:rsidRPr="00537421">
              <w:rPr>
                <w:rStyle w:val="9"/>
                <w:sz w:val="24"/>
                <w:szCs w:val="24"/>
              </w:rPr>
              <w:softHyphen/>
              <w:t>бований, не предусмотренных</w:t>
            </w:r>
            <w:r w:rsidRPr="00537421">
              <w:rPr>
                <w:rStyle w:val="13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действующим законодательством.</w:t>
            </w:r>
          </w:p>
        </w:tc>
        <w:tc>
          <w:tcPr>
            <w:tcW w:w="2694" w:type="dxa"/>
          </w:tcPr>
          <w:p w:rsidR="00537421" w:rsidRPr="00537421" w:rsidRDefault="00537421" w:rsidP="006024B3">
            <w:pPr>
              <w:pStyle w:val="35"/>
              <w:shd w:val="clear" w:color="auto" w:fill="auto"/>
              <w:spacing w:line="278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1. Начальник учреждения</w:t>
            </w:r>
          </w:p>
          <w:p w:rsidR="00537421" w:rsidRPr="00537421" w:rsidRDefault="00537421" w:rsidP="006024B3">
            <w:pPr>
              <w:pStyle w:val="35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2. Начальники отделов</w:t>
            </w: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t>Низкая вероятность и низкий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Соблюдение установленного порядка</w:t>
            </w:r>
            <w:r w:rsidRPr="00537421">
              <w:rPr>
                <w:rStyle w:val="14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рассмотрения обращений юридических лиц</w:t>
            </w:r>
            <w:r w:rsidRPr="00537421">
              <w:rPr>
                <w:rStyle w:val="14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и граждан.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proofErr w:type="gramStart"/>
            <w:r w:rsidRPr="00537421">
              <w:rPr>
                <w:rStyle w:val="9"/>
                <w:sz w:val="24"/>
                <w:szCs w:val="24"/>
              </w:rPr>
              <w:t>Контроль за</w:t>
            </w:r>
            <w:proofErr w:type="gramEnd"/>
            <w:r w:rsidRPr="00537421">
              <w:rPr>
                <w:rStyle w:val="9"/>
                <w:sz w:val="24"/>
                <w:szCs w:val="24"/>
              </w:rPr>
              <w:t xml:space="preserve"> сроками подготовки</w:t>
            </w:r>
            <w:r w:rsidRPr="00537421">
              <w:rPr>
                <w:rStyle w:val="14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письменных ответов на обращения.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>Взаимоотношения с долж</w:t>
            </w:r>
            <w:r w:rsidRPr="00537421">
              <w:rPr>
                <w:rStyle w:val="9"/>
                <w:sz w:val="24"/>
                <w:szCs w:val="24"/>
              </w:rPr>
              <w:softHyphen/>
            </w:r>
            <w:r w:rsidRPr="00537421">
              <w:rPr>
                <w:rStyle w:val="9"/>
                <w:sz w:val="24"/>
                <w:szCs w:val="24"/>
              </w:rPr>
              <w:lastRenderedPageBreak/>
              <w:t>ностными лицами в выше</w:t>
            </w:r>
            <w:r w:rsidRPr="00537421">
              <w:rPr>
                <w:rStyle w:val="9"/>
                <w:sz w:val="24"/>
                <w:szCs w:val="24"/>
              </w:rPr>
              <w:softHyphen/>
              <w:t>стоящих организациях,</w:t>
            </w:r>
            <w:r w:rsidRPr="00537421">
              <w:rPr>
                <w:rStyle w:val="15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органах власти и управле</w:t>
            </w:r>
            <w:r w:rsidRPr="00537421">
              <w:rPr>
                <w:rStyle w:val="9"/>
                <w:sz w:val="24"/>
                <w:szCs w:val="24"/>
              </w:rPr>
              <w:softHyphen/>
              <w:t>ния, правоохранительных</w:t>
            </w:r>
            <w:r w:rsidRPr="00537421">
              <w:rPr>
                <w:rStyle w:val="15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органах, и других предпри</w:t>
            </w:r>
            <w:r w:rsidRPr="00537421">
              <w:rPr>
                <w:rStyle w:val="9"/>
                <w:sz w:val="24"/>
                <w:szCs w:val="24"/>
              </w:rPr>
              <w:softHyphen/>
              <w:t>ятиях, и организациях.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lastRenderedPageBreak/>
              <w:t>Передача подарков, материальных</w:t>
            </w:r>
            <w:r w:rsidRPr="00537421">
              <w:rPr>
                <w:rStyle w:val="16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ценностей, оказание каких-либо</w:t>
            </w:r>
            <w:r w:rsidRPr="00537421">
              <w:rPr>
                <w:rStyle w:val="16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lastRenderedPageBreak/>
              <w:t>услуг, не связанных с про</w:t>
            </w:r>
            <w:r w:rsidRPr="00537421">
              <w:rPr>
                <w:rStyle w:val="9"/>
                <w:sz w:val="24"/>
                <w:szCs w:val="24"/>
              </w:rPr>
              <w:softHyphen/>
              <w:t>фессиональной деятельностью,</w:t>
            </w:r>
            <w:r w:rsidRPr="00537421">
              <w:rPr>
                <w:rStyle w:val="16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должностным лицам в выше</w:t>
            </w:r>
            <w:r w:rsidRPr="00537421">
              <w:rPr>
                <w:rStyle w:val="9"/>
                <w:sz w:val="24"/>
                <w:szCs w:val="24"/>
              </w:rPr>
              <w:softHyphen/>
              <w:t>стоящих организациях органах</w:t>
            </w:r>
            <w:r w:rsidRPr="00537421">
              <w:rPr>
                <w:rStyle w:val="16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власти и управления, правоохра</w:t>
            </w:r>
            <w:r w:rsidRPr="00537421">
              <w:rPr>
                <w:rStyle w:val="9"/>
                <w:sz w:val="24"/>
                <w:szCs w:val="24"/>
              </w:rPr>
              <w:softHyphen/>
              <w:t>нительных органах и других</w:t>
            </w:r>
            <w:r w:rsidRPr="00537421">
              <w:rPr>
                <w:rStyle w:val="16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предприятиях и организациях (за</w:t>
            </w:r>
            <w:r w:rsidRPr="00537421">
              <w:rPr>
                <w:rStyle w:val="16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исключением деловых сувениров).</w:t>
            </w:r>
          </w:p>
        </w:tc>
        <w:tc>
          <w:tcPr>
            <w:tcW w:w="269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lastRenderedPageBreak/>
              <w:t xml:space="preserve">1. Начальник 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t xml:space="preserve">2. Работники </w:t>
            </w:r>
            <w:r w:rsidRPr="00537421">
              <w:rPr>
                <w:rStyle w:val="9"/>
                <w:sz w:val="24"/>
                <w:szCs w:val="24"/>
              </w:rPr>
              <w:lastRenderedPageBreak/>
              <w:t>учреждения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421" w:rsidRPr="00537421" w:rsidRDefault="00537421" w:rsidP="006024B3">
            <w:pPr>
              <w:pStyle w:val="35"/>
              <w:shd w:val="clear" w:color="auto" w:fill="auto"/>
              <w:spacing w:line="274" w:lineRule="exact"/>
              <w:ind w:left="100"/>
              <w:rPr>
                <w:rStyle w:val="9"/>
                <w:sz w:val="24"/>
                <w:szCs w:val="24"/>
              </w:rPr>
            </w:pPr>
            <w:r w:rsidRPr="00537421">
              <w:rPr>
                <w:rStyle w:val="11"/>
                <w:sz w:val="24"/>
                <w:szCs w:val="24"/>
              </w:rPr>
              <w:lastRenderedPageBreak/>
              <w:t xml:space="preserve">Средняя  вероятность и  </w:t>
            </w:r>
            <w:r w:rsidRPr="00537421">
              <w:rPr>
                <w:rStyle w:val="11"/>
                <w:sz w:val="24"/>
                <w:szCs w:val="24"/>
              </w:rPr>
              <w:lastRenderedPageBreak/>
              <w:t>средний потенциальный вред</w:t>
            </w:r>
          </w:p>
        </w:tc>
        <w:tc>
          <w:tcPr>
            <w:tcW w:w="3544" w:type="dxa"/>
          </w:tcPr>
          <w:p w:rsidR="00537421" w:rsidRPr="00537421" w:rsidRDefault="00537421" w:rsidP="006024B3">
            <w:pPr>
              <w:pStyle w:val="35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537421">
              <w:rPr>
                <w:rStyle w:val="9"/>
                <w:sz w:val="24"/>
                <w:szCs w:val="24"/>
              </w:rPr>
              <w:lastRenderedPageBreak/>
              <w:t>Реализация утвержденной</w:t>
            </w:r>
            <w:r w:rsidRPr="00537421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537421">
              <w:rPr>
                <w:rStyle w:val="9"/>
                <w:sz w:val="24"/>
                <w:szCs w:val="24"/>
              </w:rPr>
              <w:t>Антикоррупционной</w:t>
            </w:r>
            <w:proofErr w:type="spellEnd"/>
            <w:r w:rsidRPr="00537421">
              <w:rPr>
                <w:rStyle w:val="9"/>
                <w:sz w:val="24"/>
                <w:szCs w:val="24"/>
              </w:rPr>
              <w:t xml:space="preserve"> политики </w:t>
            </w:r>
            <w:r w:rsidRPr="00537421">
              <w:rPr>
                <w:rStyle w:val="9"/>
                <w:sz w:val="24"/>
                <w:szCs w:val="24"/>
              </w:rPr>
              <w:lastRenderedPageBreak/>
              <w:t>учреждения,</w:t>
            </w:r>
            <w:r w:rsidRPr="00537421">
              <w:rPr>
                <w:rStyle w:val="110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соблюдение Правил обмена подарками</w:t>
            </w:r>
            <w:r w:rsidRPr="00537421">
              <w:rPr>
                <w:rStyle w:val="110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и знаками делового гостеприимства.</w:t>
            </w:r>
            <w:r w:rsidRPr="00537421">
              <w:rPr>
                <w:rStyle w:val="110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Разъяснение работникам учреждения мер</w:t>
            </w:r>
            <w:r w:rsidRPr="00537421">
              <w:rPr>
                <w:rStyle w:val="110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ответственности за совершение</w:t>
            </w:r>
            <w:r w:rsidRPr="00537421">
              <w:rPr>
                <w:rStyle w:val="110"/>
                <w:sz w:val="24"/>
                <w:szCs w:val="24"/>
              </w:rPr>
              <w:t xml:space="preserve"> </w:t>
            </w:r>
            <w:r w:rsidRPr="00537421">
              <w:rPr>
                <w:rStyle w:val="9"/>
                <w:sz w:val="24"/>
                <w:szCs w:val="24"/>
              </w:rPr>
              <w:t>коррупционных правонарушений.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Составление, заполнение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и предоставление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документов, справок,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отчетов</w:t>
            </w:r>
          </w:p>
        </w:tc>
        <w:tc>
          <w:tcPr>
            <w:tcW w:w="384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Искажение, сокрытие или предос</w:t>
            </w:r>
            <w:r w:rsidRPr="00537421">
              <w:rPr>
                <w:rStyle w:val="25"/>
                <w:sz w:val="24"/>
                <w:szCs w:val="24"/>
              </w:rPr>
              <w:softHyphen/>
              <w:t>тавление заведомо ложных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сведений в оформляемых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документах, справках, отчетности.</w:t>
            </w:r>
          </w:p>
        </w:tc>
        <w:tc>
          <w:tcPr>
            <w:tcW w:w="269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1. Начальник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2. Работники учреждения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00"/>
              <w:rPr>
                <w:rStyle w:val="25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Средняя вероятность и значительный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Обеспечение согласования и визирования</w:t>
            </w:r>
            <w:r w:rsidRPr="00537421">
              <w:rPr>
                <w:rStyle w:val="29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издаваемых документов, справок,</w:t>
            </w:r>
            <w:r w:rsidRPr="00537421">
              <w:rPr>
                <w:rStyle w:val="29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отчетности ответственными должностными</w:t>
            </w:r>
            <w:r w:rsidRPr="00537421">
              <w:rPr>
                <w:rStyle w:val="29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лицами. Исполнение работниками приказа о мерах по недопущению составления неофициальной отчетности и использования поддельных документов</w:t>
            </w:r>
          </w:p>
        </w:tc>
      </w:tr>
      <w:tr w:rsidR="00537421" w:rsidTr="00537421">
        <w:tc>
          <w:tcPr>
            <w:tcW w:w="675" w:type="dxa"/>
            <w:gridSpan w:val="2"/>
          </w:tcPr>
          <w:p w:rsidR="00537421" w:rsidRPr="00537421" w:rsidRDefault="00537421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825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4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Проведение аттестации</w:t>
            </w:r>
            <w:r w:rsidRPr="00537421">
              <w:rPr>
                <w:rStyle w:val="29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работников учреждения</w:t>
            </w:r>
          </w:p>
        </w:tc>
        <w:tc>
          <w:tcPr>
            <w:tcW w:w="3845" w:type="dxa"/>
          </w:tcPr>
          <w:p w:rsidR="00537421" w:rsidRPr="00537421" w:rsidRDefault="00537421" w:rsidP="006024B3">
            <w:pPr>
              <w:pStyle w:val="35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Необъективная оценка деятельно</w:t>
            </w:r>
            <w:r w:rsidRPr="00537421">
              <w:rPr>
                <w:rStyle w:val="25"/>
                <w:sz w:val="24"/>
                <w:szCs w:val="24"/>
              </w:rPr>
              <w:softHyphen/>
              <w:t>сти работников учреждения,</w:t>
            </w:r>
            <w:r w:rsidRPr="00537421">
              <w:rPr>
                <w:rStyle w:val="34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завышение (занижение)</w:t>
            </w:r>
            <w:r w:rsidRPr="00537421">
              <w:rPr>
                <w:rStyle w:val="34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результативности труда и уровня</w:t>
            </w:r>
            <w:r w:rsidRPr="00537421">
              <w:rPr>
                <w:rStyle w:val="34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2694" w:type="dxa"/>
          </w:tcPr>
          <w:p w:rsidR="00537421" w:rsidRPr="00537421" w:rsidRDefault="00537421" w:rsidP="006024B3">
            <w:pPr>
              <w:pStyle w:val="35"/>
              <w:shd w:val="clear" w:color="auto" w:fill="auto"/>
              <w:spacing w:line="274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1.Начальник учреждения</w:t>
            </w:r>
          </w:p>
          <w:p w:rsidR="00537421" w:rsidRPr="00537421" w:rsidRDefault="00537421" w:rsidP="006024B3">
            <w:pPr>
              <w:pStyle w:val="35"/>
              <w:shd w:val="clear" w:color="auto" w:fill="auto"/>
              <w:spacing w:line="274" w:lineRule="exact"/>
              <w:ind w:left="120"/>
              <w:rPr>
                <w:rStyle w:val="25"/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2. Начальник юридического отдела</w:t>
            </w:r>
          </w:p>
          <w:p w:rsidR="00537421" w:rsidRPr="00537421" w:rsidRDefault="00537421" w:rsidP="003D3D03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3. Члены аттестационной комиссии</w:t>
            </w:r>
          </w:p>
        </w:tc>
        <w:tc>
          <w:tcPr>
            <w:tcW w:w="2409" w:type="dxa"/>
          </w:tcPr>
          <w:p w:rsidR="00537421" w:rsidRPr="00537421" w:rsidRDefault="00537421" w:rsidP="000D397C">
            <w:pPr>
              <w:pStyle w:val="35"/>
              <w:shd w:val="clear" w:color="auto" w:fill="auto"/>
              <w:spacing w:line="274" w:lineRule="exact"/>
              <w:ind w:left="100"/>
              <w:rPr>
                <w:rStyle w:val="25"/>
                <w:sz w:val="24"/>
                <w:szCs w:val="24"/>
              </w:rPr>
            </w:pPr>
            <w:r w:rsidRPr="00537421">
              <w:rPr>
                <w:sz w:val="24"/>
                <w:szCs w:val="24"/>
              </w:rPr>
              <w:t>Средняя вероятность и средний потенциальный вред.</w:t>
            </w:r>
          </w:p>
        </w:tc>
        <w:tc>
          <w:tcPr>
            <w:tcW w:w="3544" w:type="dxa"/>
          </w:tcPr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Коллегиальность при принятии решений об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аттестации/</w:t>
            </w:r>
            <w:proofErr w:type="spellStart"/>
            <w:r w:rsidRPr="00537421">
              <w:rPr>
                <w:rStyle w:val="25"/>
                <w:sz w:val="24"/>
                <w:szCs w:val="24"/>
              </w:rPr>
              <w:t>неаттестации</w:t>
            </w:r>
            <w:proofErr w:type="spellEnd"/>
            <w:r w:rsidRPr="00537421">
              <w:rPr>
                <w:rStyle w:val="25"/>
                <w:sz w:val="24"/>
                <w:szCs w:val="24"/>
              </w:rPr>
              <w:t xml:space="preserve"> работников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учреждения.</w:t>
            </w:r>
          </w:p>
          <w:p w:rsidR="00537421" w:rsidRPr="00537421" w:rsidRDefault="00537421" w:rsidP="00184024">
            <w:pPr>
              <w:pStyle w:val="35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37421">
              <w:rPr>
                <w:rStyle w:val="25"/>
                <w:sz w:val="24"/>
                <w:szCs w:val="24"/>
              </w:rPr>
              <w:t>Недопущение дискриминационных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факторов и личных предпочтений при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принятии решений об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аттестации/</w:t>
            </w:r>
            <w:proofErr w:type="spellStart"/>
            <w:r w:rsidRPr="00537421">
              <w:rPr>
                <w:rStyle w:val="25"/>
                <w:sz w:val="24"/>
                <w:szCs w:val="24"/>
              </w:rPr>
              <w:t>неаттестации</w:t>
            </w:r>
            <w:proofErr w:type="spellEnd"/>
            <w:r w:rsidRPr="00537421">
              <w:rPr>
                <w:rStyle w:val="25"/>
                <w:sz w:val="24"/>
                <w:szCs w:val="24"/>
              </w:rPr>
              <w:t xml:space="preserve"> в отношении</w:t>
            </w:r>
            <w:r w:rsidRPr="00537421">
              <w:rPr>
                <w:rStyle w:val="27"/>
                <w:sz w:val="24"/>
                <w:szCs w:val="24"/>
              </w:rPr>
              <w:t xml:space="preserve"> </w:t>
            </w:r>
            <w:r w:rsidRPr="00537421">
              <w:rPr>
                <w:rStyle w:val="25"/>
                <w:sz w:val="24"/>
                <w:szCs w:val="24"/>
              </w:rPr>
              <w:t>конкретных работников.</w:t>
            </w:r>
          </w:p>
        </w:tc>
      </w:tr>
    </w:tbl>
    <w:p w:rsidR="00184024" w:rsidRDefault="00184024"/>
    <w:sectPr w:rsidR="00184024" w:rsidSect="0018402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024"/>
    <w:rsid w:val="00007F0C"/>
    <w:rsid w:val="00064D5D"/>
    <w:rsid w:val="000D397C"/>
    <w:rsid w:val="001741BF"/>
    <w:rsid w:val="00184024"/>
    <w:rsid w:val="001B7059"/>
    <w:rsid w:val="00295610"/>
    <w:rsid w:val="003D3D03"/>
    <w:rsid w:val="004B067B"/>
    <w:rsid w:val="00537421"/>
    <w:rsid w:val="0054009A"/>
    <w:rsid w:val="005C18EA"/>
    <w:rsid w:val="006024B3"/>
    <w:rsid w:val="00661899"/>
    <w:rsid w:val="006625A1"/>
    <w:rsid w:val="006B5922"/>
    <w:rsid w:val="00725C15"/>
    <w:rsid w:val="007409BE"/>
    <w:rsid w:val="007742AB"/>
    <w:rsid w:val="007D25E4"/>
    <w:rsid w:val="00855EAD"/>
    <w:rsid w:val="00873D6C"/>
    <w:rsid w:val="008F0F3D"/>
    <w:rsid w:val="00957411"/>
    <w:rsid w:val="00970B43"/>
    <w:rsid w:val="00970CF1"/>
    <w:rsid w:val="00A20E05"/>
    <w:rsid w:val="00A97F02"/>
    <w:rsid w:val="00B0079B"/>
    <w:rsid w:val="00B34331"/>
    <w:rsid w:val="00D73C5A"/>
    <w:rsid w:val="00DF0B42"/>
    <w:rsid w:val="00ED11E4"/>
    <w:rsid w:val="00EF6224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84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84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"/>
    <w:basedOn w:val="3"/>
    <w:rsid w:val="00184024"/>
  </w:style>
  <w:style w:type="paragraph" w:customStyle="1" w:styleId="10">
    <w:name w:val="Заголовок №1"/>
    <w:basedOn w:val="a"/>
    <w:link w:val="1"/>
    <w:rsid w:val="00184024"/>
    <w:pPr>
      <w:shd w:val="clear" w:color="auto" w:fill="FFFFFF"/>
      <w:spacing w:after="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35"/>
    <w:rsid w:val="001840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184024"/>
  </w:style>
  <w:style w:type="character" w:customStyle="1" w:styleId="2">
    <w:name w:val="Основной текст2"/>
    <w:basedOn w:val="a4"/>
    <w:rsid w:val="00184024"/>
  </w:style>
  <w:style w:type="character" w:customStyle="1" w:styleId="4">
    <w:name w:val="Основной текст4"/>
    <w:basedOn w:val="a4"/>
    <w:rsid w:val="00184024"/>
  </w:style>
  <w:style w:type="character" w:customStyle="1" w:styleId="5">
    <w:name w:val="Основной текст5"/>
    <w:basedOn w:val="a4"/>
    <w:rsid w:val="00184024"/>
  </w:style>
  <w:style w:type="paragraph" w:customStyle="1" w:styleId="35">
    <w:name w:val="Основной текст35"/>
    <w:basedOn w:val="a"/>
    <w:link w:val="a4"/>
    <w:rsid w:val="001840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">
    <w:name w:val="Основной текст8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0">
    <w:name w:val="Основной текст11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ConsPlusNormal">
    <w:name w:val="ConsPlusNormal"/>
    <w:rsid w:val="00184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9">
    <w:name w:val="Основной текст19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1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2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ной текст25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ной текст26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7">
    <w:name w:val="Основной текст27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9">
    <w:name w:val="Основной текст29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31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Основной текст32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4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4</cp:revision>
  <dcterms:created xsi:type="dcterms:W3CDTF">2021-06-10T05:26:00Z</dcterms:created>
  <dcterms:modified xsi:type="dcterms:W3CDTF">2021-06-10T06:22:00Z</dcterms:modified>
</cp:coreProperties>
</file>